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38774">
      <w:pPr>
        <w:pStyle w:val="8"/>
        <w:spacing w:line="240" w:lineRule="auto"/>
        <w:rPr>
          <w:rFonts w:hint="default" w:ascii="Times New Roman" w:hAnsi="Times New Roman" w:cs="Times New Roman"/>
          <w:b/>
          <w:sz w:val="20"/>
          <w:szCs w:val="20"/>
        </w:rPr>
      </w:pPr>
    </w:p>
    <w:p w14:paraId="4EB6F5B0">
      <w:pPr>
        <w:pStyle w:val="8"/>
        <w:spacing w:before="29" w:line="240" w:lineRule="auto"/>
        <w:jc w:val="right"/>
        <w:rPr>
          <w:rFonts w:hint="default" w:ascii="Times New Roman" w:hAnsi="Times New Roman" w:cs="Times New Roman"/>
          <w:b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ru-RU"/>
        </w:rPr>
        <w:t>Приложение №5</w:t>
      </w:r>
    </w:p>
    <w:p w14:paraId="738A1C98">
      <w:pPr>
        <w:pStyle w:val="8"/>
        <w:spacing w:before="29" w:line="240" w:lineRule="auto"/>
        <w:jc w:val="right"/>
        <w:rPr>
          <w:rFonts w:hint="default" w:ascii="Times New Roman" w:hAnsi="Times New Roman" w:cs="Times New Roman"/>
          <w:b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ru-RU"/>
        </w:rPr>
        <w:t>Организационный раздел ООП ООО</w:t>
      </w:r>
    </w:p>
    <w:p w14:paraId="009013AF">
      <w:pPr>
        <w:pStyle w:val="8"/>
        <w:spacing w:line="240" w:lineRule="auto"/>
        <w:jc w:val="right"/>
        <w:rPr>
          <w:rFonts w:hint="default" w:ascii="Times New Roman" w:hAnsi="Times New Roman" w:cs="Times New Roman"/>
          <w:b/>
          <w:sz w:val="20"/>
          <w:szCs w:val="2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5EE3A02C">
      <w:pPr>
        <w:ind w:left="1873" w:right="1870"/>
        <w:jc w:val="center"/>
        <w:rPr>
          <w:b/>
          <w:sz w:val="40"/>
        </w:rPr>
      </w:pPr>
    </w:p>
    <w:p w14:paraId="51033C71">
      <w:pPr>
        <w:ind w:left="1873" w:right="1870"/>
        <w:jc w:val="center"/>
        <w:rPr>
          <w:b/>
          <w:sz w:val="40"/>
        </w:rPr>
      </w:pPr>
      <w:bookmarkStart w:id="0" w:name="_GoBack"/>
      <w:bookmarkEnd w:id="0"/>
    </w:p>
    <w:p w14:paraId="54D845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870"/>
        <w:jc w:val="center"/>
        <w:textAlignment w:val="auto"/>
        <w:rPr>
          <w:rFonts w:hint="default" w:ascii="Times New Roman" w:hAnsi="Times New Roman" w:cs="Times New Roman"/>
          <w:b/>
          <w:bCs w:val="0"/>
          <w:sz w:val="36"/>
          <w:szCs w:val="36"/>
        </w:rPr>
      </w:pPr>
    </w:p>
    <w:p w14:paraId="74B8803C">
      <w:pPr>
        <w:keepNext w:val="0"/>
        <w:keepLines w:val="0"/>
        <w:pageBreakBefore w:val="0"/>
        <w:widowControl/>
        <w:tabs>
          <w:tab w:val="left" w:pos="9020"/>
          <w:tab w:val="left" w:pos="9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331" w:leftChars="600" w:right="1190" w:rightChars="0" w:hanging="11" w:firstLineChars="0"/>
        <w:jc w:val="center"/>
        <w:textAlignment w:val="auto"/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 xml:space="preserve">          Рабочая программа курса внеурочной деятельности</w:t>
      </w:r>
    </w:p>
    <w:p w14:paraId="2DAAB3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10" w:leftChars="0" w:right="85" w:rightChars="0" w:hanging="10" w:firstLineChars="0"/>
        <w:jc w:val="center"/>
        <w:textAlignment w:val="auto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«Основы функциональной грамотности»</w:t>
      </w:r>
    </w:p>
    <w:p w14:paraId="431DFD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10" w:leftChars="0" w:right="85" w:rightChars="0" w:hanging="10" w:firstLineChars="0"/>
        <w:jc w:val="center"/>
        <w:textAlignment w:val="auto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модуль</w:t>
      </w:r>
      <w:r>
        <w:rPr>
          <w:rFonts w:hint="default" w:ascii="Times New Roman" w:hAnsi="Times New Roman" w:cs="Times New Roman"/>
          <w:b/>
          <w:bCs w:val="0"/>
          <w:spacing w:val="-11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«Основы</w:t>
      </w:r>
      <w:r>
        <w:rPr>
          <w:rFonts w:hint="default" w:ascii="Times New Roman" w:hAnsi="Times New Roman" w:cs="Times New Roman"/>
          <w:b/>
          <w:bCs w:val="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математической</w:t>
      </w:r>
      <w:r>
        <w:rPr>
          <w:rFonts w:hint="default" w:ascii="Times New Roman" w:hAnsi="Times New Roman" w:cs="Times New Roman"/>
          <w:b/>
          <w:bCs w:val="0"/>
          <w:spacing w:val="-12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грамотности»</w:t>
      </w:r>
    </w:p>
    <w:p w14:paraId="55342C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110" w:leftChars="0" w:right="85" w:rightChars="0" w:hanging="10" w:firstLineChars="0"/>
        <w:jc w:val="center"/>
        <w:textAlignment w:val="auto"/>
        <w:rPr>
          <w:rFonts w:hint="default" w:ascii="Times New Roman" w:hAnsi="Times New Roman" w:cs="Times New Roman"/>
          <w:b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для обучающихся</w:t>
      </w:r>
      <w:r>
        <w:rPr>
          <w:rFonts w:hint="default" w:ascii="Times New Roman" w:hAnsi="Times New Roman" w:cs="Times New Roman"/>
          <w:b/>
          <w:bCs w:val="0"/>
          <w:spacing w:val="4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8"/>
          <w:szCs w:val="28"/>
        </w:rPr>
        <w:t>8-х классов</w:t>
      </w:r>
    </w:p>
    <w:p w14:paraId="3D2F0F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0F77CC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FDCE215">
      <w:pPr>
        <w:spacing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курса ориентирована на предпрофильную подготовкуучащихся 8-ых классов и рассчитана на 34 учебных часа (1 час в неделю).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Данный курс направлен на расширение знаний учащихся, повышение уровня математической подготовки, формирование устойчивого интереса к предмету, выявление и развитие математических способностей, выбор профиля дальнейшего обучения. Материал курса содержит нестандартные задачи и методы решения, позволяющие учащимся более эффективно решать широкий класс заданий, подготовиться к олимпиадам и успешной сдаче ОГЭ.</w:t>
      </w:r>
    </w:p>
    <w:p w14:paraId="27C2522A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направлена на достижение следующих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целей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D0C1A21">
      <w:pPr>
        <w:pStyle w:val="13"/>
        <w:numPr>
          <w:ilvl w:val="0"/>
          <w:numId w:val="1"/>
        </w:numPr>
        <w:ind w:firstLine="709"/>
        <w:jc w:val="both"/>
      </w:pPr>
      <w:r>
        <w:t>интеллектуальное развитие учащихся, формирование качеств мышления, характерных для математической деятельности и необходимых человеку в современном обществе, для общей социальной ориентации и решения практических проблем;</w:t>
      </w:r>
    </w:p>
    <w:p w14:paraId="13334FE7">
      <w:pPr>
        <w:pStyle w:val="13"/>
        <w:numPr>
          <w:ilvl w:val="0"/>
          <w:numId w:val="1"/>
        </w:numPr>
        <w:ind w:firstLine="709"/>
        <w:jc w:val="both"/>
      </w:pPr>
      <w:r>
        <w:t>формирование понимания необходимости знаний процентных вычислений для решения большого круга задач и выполнения процентных расчётов в реальной жизни;</w:t>
      </w:r>
    </w:p>
    <w:p w14:paraId="25DAAD30">
      <w:pPr>
        <w:pStyle w:val="13"/>
        <w:numPr>
          <w:ilvl w:val="0"/>
          <w:numId w:val="1"/>
        </w:numPr>
        <w:ind w:firstLine="709"/>
        <w:jc w:val="both"/>
      </w:pPr>
      <w:r>
        <w:t>показ нестандартных приёмов решения задач на основе свойств квадратного трёхчлена;</w:t>
      </w:r>
    </w:p>
    <w:p w14:paraId="6B7968B0">
      <w:pPr>
        <w:pStyle w:val="13"/>
        <w:numPr>
          <w:ilvl w:val="0"/>
          <w:numId w:val="1"/>
        </w:numPr>
        <w:ind w:firstLine="709"/>
        <w:jc w:val="both"/>
      </w:pPr>
      <w:r>
        <w:t>повышение уровня понимания и практической подготовки  по теме «Модуль» для дальнейшего обучения.</w:t>
      </w:r>
    </w:p>
    <w:p w14:paraId="7FA4900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97F6F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поставленных целей решаются следующие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задачи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64C22567">
      <w:pPr>
        <w:pStyle w:val="13"/>
        <w:numPr>
          <w:ilvl w:val="0"/>
          <w:numId w:val="2"/>
        </w:num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сформировать умения производить процентные вычисления, необходимые для применения в практической деятельности; решать задачи на проценты, применяя формулу сложных процентов;</w:t>
      </w:r>
    </w:p>
    <w:p w14:paraId="1AAEAB04">
      <w:pPr>
        <w:pStyle w:val="13"/>
        <w:numPr>
          <w:ilvl w:val="0"/>
          <w:numId w:val="2"/>
        </w:num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приобрести определённую математическую культуру, помочь ученику оценить свой потенциал с точки зрения образовательной перспективы;</w:t>
      </w:r>
    </w:p>
    <w:p w14:paraId="198FC06D">
      <w:pPr>
        <w:pStyle w:val="13"/>
        <w:numPr>
          <w:ilvl w:val="0"/>
          <w:numId w:val="2"/>
        </w:num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научить учащихся решать уравнения и неравенства, содержащие модуль; строить графики.</w:t>
      </w:r>
    </w:p>
    <w:p w14:paraId="22298DB7">
      <w:pPr>
        <w:pStyle w:val="13"/>
        <w:shd w:val="clear" w:color="auto" w:fill="FFFFFF"/>
        <w:ind w:firstLine="709"/>
        <w:jc w:val="both"/>
        <w:rPr>
          <w:color w:val="000000"/>
        </w:rPr>
      </w:pPr>
    </w:p>
    <w:p w14:paraId="2776BB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используется: лекция, беседа, рассказ, решение задач, работа с дополнительной литературой, самостоятельная работа учащихся с использованием современных информационных технологий.</w:t>
      </w:r>
    </w:p>
    <w:p w14:paraId="32BA0CF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Используется проектный метод, развивающее обучение, объяснительно-иллюстративный метод; репродуктивный метод; частично-поисковый и  исследовательский методы.</w:t>
      </w:r>
    </w:p>
    <w:p w14:paraId="024507F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уровнем ЗУН осуществляется с помощью самостоятельныхработ, математических диктантов, тестовых работ. После изучения каждого из разделов проводится проверочная работа.</w:t>
      </w:r>
    </w:p>
    <w:p w14:paraId="6CFD4AE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учебного года осуществляется фронтальный, индивидуальный и групповой контроль за уровнем усвоения учебного материала.</w:t>
      </w:r>
    </w:p>
    <w:p w14:paraId="2461A1D6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A8DA68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14:paraId="1458E39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изучения курса обучающиеся должны:</w:t>
      </w:r>
    </w:p>
    <w:p w14:paraId="64D54A06">
      <w:pPr>
        <w:pStyle w:val="13"/>
        <w:numPr>
          <w:ilvl w:val="0"/>
          <w:numId w:val="3"/>
        </w:numPr>
        <w:ind w:firstLine="709"/>
        <w:jc w:val="both"/>
      </w:pPr>
      <w:r>
        <w:t>понимать содержательный смысл термина «процент» как специального способа выражения доли величины;</w:t>
      </w:r>
    </w:p>
    <w:p w14:paraId="0985A201">
      <w:pPr>
        <w:pStyle w:val="13"/>
        <w:numPr>
          <w:ilvl w:val="0"/>
          <w:numId w:val="3"/>
        </w:numPr>
        <w:ind w:firstLine="709"/>
        <w:jc w:val="both"/>
      </w:pPr>
      <w:r>
        <w:t>уметь соотносить процент с соответствующей дробью;</w:t>
      </w:r>
    </w:p>
    <w:p w14:paraId="0BC22D26">
      <w:pPr>
        <w:pStyle w:val="13"/>
        <w:numPr>
          <w:ilvl w:val="0"/>
          <w:numId w:val="3"/>
        </w:numPr>
        <w:ind w:firstLine="709"/>
        <w:jc w:val="both"/>
      </w:pPr>
      <w:r>
        <w:t>знать широту применения процентных вычислений в жизни, решать основные задачи на проценты, применять формулу сложных процентов;</w:t>
      </w:r>
    </w:p>
    <w:p w14:paraId="7E08100C">
      <w:pPr>
        <w:pStyle w:val="13"/>
        <w:numPr>
          <w:ilvl w:val="0"/>
          <w:numId w:val="3"/>
        </w:numPr>
        <w:ind w:firstLine="709"/>
        <w:jc w:val="both"/>
      </w:pPr>
      <w:r>
        <w:t>производить прикидку и оценку результатов вычислений;</w:t>
      </w:r>
    </w:p>
    <w:p w14:paraId="1603C596">
      <w:pPr>
        <w:pStyle w:val="13"/>
        <w:numPr>
          <w:ilvl w:val="0"/>
          <w:numId w:val="3"/>
        </w:numPr>
        <w:ind w:firstLine="709"/>
        <w:jc w:val="both"/>
      </w:pPr>
      <w:r>
        <w:t>уверенно находить корни квадратного трёхчлена, выбирая при этом рациональные способы решения;</w:t>
      </w:r>
    </w:p>
    <w:p w14:paraId="6F480F6B">
      <w:pPr>
        <w:pStyle w:val="13"/>
        <w:numPr>
          <w:ilvl w:val="0"/>
          <w:numId w:val="3"/>
        </w:numPr>
        <w:ind w:firstLine="709"/>
        <w:jc w:val="both"/>
      </w:pPr>
      <w:r>
        <w:t>преобразовывать квадратный трёхчлен (разложение на линейные множители, выделение квадрата двучлена);</w:t>
      </w:r>
    </w:p>
    <w:p w14:paraId="73415D6D">
      <w:pPr>
        <w:pStyle w:val="13"/>
        <w:numPr>
          <w:ilvl w:val="0"/>
          <w:numId w:val="3"/>
        </w:numPr>
        <w:ind w:firstLine="709"/>
        <w:jc w:val="both"/>
      </w:pPr>
      <w:r>
        <w:t>проводить самостоятельное исследование корней квадратного трёхчлена;</w:t>
      </w:r>
    </w:p>
    <w:p w14:paraId="3A427912">
      <w:pPr>
        <w:pStyle w:val="13"/>
        <w:numPr>
          <w:ilvl w:val="0"/>
          <w:numId w:val="3"/>
        </w:numPr>
        <w:ind w:firstLine="709"/>
        <w:jc w:val="both"/>
      </w:pPr>
      <w:r>
        <w:t>решать типовые задачи с параметром, требующие исследования расположения корней квадратного трёхчлена;</w:t>
      </w:r>
    </w:p>
    <w:p w14:paraId="67BF0D1B">
      <w:pPr>
        <w:pStyle w:val="13"/>
        <w:numPr>
          <w:ilvl w:val="0"/>
          <w:numId w:val="3"/>
        </w:numPr>
        <w:ind w:firstLine="709"/>
        <w:jc w:val="both"/>
      </w:pPr>
      <w:r>
        <w:t>преобразовывать выражения, содержащие модуль;</w:t>
      </w:r>
    </w:p>
    <w:p w14:paraId="361ED06E">
      <w:pPr>
        <w:pStyle w:val="13"/>
        <w:numPr>
          <w:ilvl w:val="0"/>
          <w:numId w:val="3"/>
        </w:numPr>
        <w:ind w:firstLine="709"/>
        <w:jc w:val="both"/>
      </w:pPr>
      <w:r>
        <w:t>решать уравнения и неравенства, содержащие модуль;</w:t>
      </w:r>
    </w:p>
    <w:p w14:paraId="49EAF7E7">
      <w:pPr>
        <w:pStyle w:val="13"/>
        <w:numPr>
          <w:ilvl w:val="0"/>
          <w:numId w:val="3"/>
        </w:numPr>
        <w:ind w:firstLine="709"/>
        <w:jc w:val="both"/>
      </w:pPr>
      <w:r>
        <w:t>строить графики элементарных функций, содержащих модуль;</w:t>
      </w:r>
    </w:p>
    <w:p w14:paraId="60B7C7F8">
      <w:pPr>
        <w:pStyle w:val="13"/>
        <w:numPr>
          <w:ilvl w:val="0"/>
          <w:numId w:val="3"/>
        </w:numPr>
        <w:ind w:firstLine="709"/>
        <w:jc w:val="both"/>
      </w:pPr>
      <w:r>
        <w:t>применять изученные алгоритмы для решения соответствующих задач.</w:t>
      </w:r>
    </w:p>
    <w:p w14:paraId="7A0DBB79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F93489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242424"/>
          <w:sz w:val="24"/>
          <w:szCs w:val="24"/>
        </w:rPr>
        <w:t>Понимать роль математики в повседневной жизни. * Формулировать ситуацию на языке математики. * Научиться работать с различными формами информации. * Отбирать данные и интерпретировать полученные результаты</w:t>
      </w:r>
    </w:p>
    <w:p w14:paraId="333CDC4C">
      <w:pPr>
        <w:pStyle w:val="13"/>
        <w:numPr>
          <w:ilvl w:val="0"/>
          <w:numId w:val="4"/>
        </w:numPr>
        <w:ind w:firstLine="709"/>
        <w:jc w:val="both"/>
        <w:rPr>
          <w:b/>
        </w:rPr>
      </w:pPr>
      <w:r>
        <w:rPr>
          <w:b/>
        </w:rPr>
        <w:t>Планируемые результаты освоения учебного предмета «Алгебра» для основного общего образования</w:t>
      </w:r>
    </w:p>
    <w:p w14:paraId="6333904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A6F8AC">
      <w:pPr>
        <w:pStyle w:val="3"/>
        <w:ind w:left="72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Личностные:</w:t>
      </w:r>
    </w:p>
    <w:p w14:paraId="47486B9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обучающихся будут сформированы:</w:t>
      </w:r>
    </w:p>
    <w:p w14:paraId="0C25DFA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Российская гражданская идентичность (патриотизм, уважение к Отечеству, к прошломуи настоящему многонационального народа России, чувство ответственности и долга перед Родиной, идентификация себя в качестве гражданина России.</w:t>
      </w:r>
    </w:p>
    <w:p w14:paraId="713B952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с учетом устойчивых познавательных интересов.</w:t>
      </w:r>
    </w:p>
    <w:p w14:paraId="7FB96F9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сформированность представлений об основах светской этики, культуры;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561704D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Целостное мировоззрение, соответствующее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325A73D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Осознанное, уважительное и доброжелательное отношение к другому человеку, способность вести диалог с другими людьми и достигать в нем взаимопонимания.</w:t>
      </w:r>
    </w:p>
    <w:p w14:paraId="7BEAD54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Социальные нормы, правил поведения, ролей и форм социальной жизни в группах и сообществах.  Готовность  к участию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способов взаимовыгодного сотрудничества, способов реализации собственного лидерского потенциала.</w:t>
      </w:r>
    </w:p>
    <w:p w14:paraId="7884903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Ценности здорового и безопасного образа жизни.</w:t>
      </w:r>
    </w:p>
    <w:p w14:paraId="7D0F35E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Эстетическое сознание, потребность в общении с художественными произведениями, сформированность активного отношения к традициям художественной культуры.</w:t>
      </w:r>
    </w:p>
    <w:p w14:paraId="000737C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Основы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ситуациях.</w:t>
      </w:r>
    </w:p>
    <w:p w14:paraId="58D5400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CC2E96">
      <w:pPr>
        <w:pStyle w:val="15"/>
        <w:tabs>
          <w:tab w:val="left" w:pos="1076"/>
        </w:tabs>
        <w:spacing w:line="240" w:lineRule="auto"/>
        <w:ind w:firstLine="709"/>
        <w:rPr>
          <w:rFonts w:ascii="Times New Roman" w:hAnsi="Times New Roman" w:cs="Times New Roman"/>
          <w:b/>
          <w:i w:val="0"/>
          <w:sz w:val="24"/>
          <w:szCs w:val="24"/>
        </w:rPr>
      </w:pPr>
      <w:r>
        <w:rPr>
          <w:rFonts w:ascii="Times New Roman" w:hAnsi="Times New Roman" w:cs="Times New Roman"/>
          <w:b/>
          <w:i w:val="0"/>
          <w:sz w:val="24"/>
          <w:szCs w:val="24"/>
        </w:rPr>
        <w:t>Метапредметные:</w:t>
      </w:r>
    </w:p>
    <w:p w14:paraId="273E25E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читательской компетенции.</w:t>
      </w:r>
    </w:p>
    <w:p w14:paraId="14227F0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овладеют чтением как средством осуществления своих дальнейших планов: продолжения образования и самообразования.</w:t>
      </w:r>
    </w:p>
    <w:p w14:paraId="475BC607">
      <w:pPr>
        <w:suppressAutoHyphens/>
        <w:spacing w:after="120" w:line="240" w:lineRule="auto"/>
        <w:ind w:firstLine="709"/>
        <w:jc w:val="both"/>
        <w:rPr>
          <w:rFonts w:ascii="Times New Roman" w:hAnsi="Times New Roman" w:eastAsia="Droid Sans Fallback" w:cs="Times New Roman"/>
          <w:i/>
          <w:sz w:val="24"/>
          <w:szCs w:val="24"/>
        </w:rPr>
      </w:pPr>
      <w:r>
        <w:rPr>
          <w:rFonts w:ascii="Times New Roman" w:hAnsi="Times New Roman" w:eastAsia="Droid Sans Fallback" w:cs="Times New Roman"/>
          <w:i/>
          <w:sz w:val="24"/>
          <w:szCs w:val="24"/>
        </w:rPr>
        <w:t>Обучающийся получит возможность научиться осознанно планировать свой актуальный и перспективный круги чтения, в том числе досуговый, подготовку к трудовой и социальной деятельности.</w:t>
      </w:r>
    </w:p>
    <w:p w14:paraId="082BBF66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смогут работать с текстами, преобразовывать и интерпретировать содержащуюся в них информацию, в том числе:</w:t>
      </w:r>
    </w:p>
    <w:p w14:paraId="7C58DE5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6B7655B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плана) и в наглядно-символической форме (в виде таблиц, графических схем и диаграмм);</w:t>
      </w:r>
    </w:p>
    <w:p w14:paraId="64695964">
      <w:pPr>
        <w:suppressAutoHyphens/>
        <w:spacing w:after="12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• заполнять и дополнять таблицы, схемы, тексты.</w:t>
      </w:r>
    </w:p>
    <w:p w14:paraId="2AA598C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получит возможность работать с текстами, в том числе:представлять информацию в сжатой словесной форме (в виде тезисов) и в наглядно-символической форме (в виде опорных конспектов); заполнять и дополнять диаграммы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7B00D96D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проектной деятельности</w:t>
      </w:r>
    </w:p>
    <w:p w14:paraId="40714EA6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</w:p>
    <w:p w14:paraId="4689BF9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получит возможностьразвить способность к разработке нескольких вариантов решений, к поиску нестандартных решений, поиску и осуществлению наиболее приемлемого решения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59825C2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66D4FD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14:paraId="7AF45B32">
      <w:pPr>
        <w:suppressAutoHyphens/>
        <w:spacing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Обучающийся научится</w:t>
      </w:r>
    </w:p>
    <w:p w14:paraId="1F54079F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самостоятельно ставить цель, предлагать действия, указывая последовательность шагов;</w:t>
      </w:r>
    </w:p>
    <w:p w14:paraId="7E254454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составлять план решения проблемы, в том числе выполнения проекта, исследования;</w:t>
      </w:r>
    </w:p>
    <w:p w14:paraId="2BE19667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самостоятельно выбирать варианты средств, ресурсы для решения задачи и достижения цели;</w:t>
      </w:r>
    </w:p>
    <w:p w14:paraId="4AAEFC6E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</w:t>
      </w:r>
    </w:p>
    <w:p w14:paraId="5E7C7C6A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</w:t>
      </w:r>
    </w:p>
    <w:p w14:paraId="2DD6E114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</w:t>
      </w:r>
    </w:p>
    <w:p w14:paraId="0868ED2E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оценивать продукт своей деятельности по  самостоятельно определенным критериям в соответствии с целью деятельности</w:t>
      </w:r>
    </w:p>
    <w:p w14:paraId="21FC71BE">
      <w:pPr>
        <w:numPr>
          <w:ilvl w:val="0"/>
          <w:numId w:val="5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</w:t>
      </w:r>
    </w:p>
    <w:p w14:paraId="30C5D387">
      <w:pPr>
        <w:suppressAutoHyphens/>
        <w:spacing w:line="240" w:lineRule="auto"/>
        <w:ind w:firstLine="709"/>
        <w:jc w:val="both"/>
        <w:rPr>
          <w:rFonts w:ascii="Times New Roman" w:hAnsi="Times New Roman" w:eastAsia="Droid Sans Fallback" w:cs="Times New Roman"/>
          <w:i/>
          <w:sz w:val="24"/>
          <w:szCs w:val="24"/>
        </w:rPr>
      </w:pPr>
      <w:r>
        <w:rPr>
          <w:rFonts w:ascii="Times New Roman" w:hAnsi="Times New Roman" w:eastAsia="Droid Sans Fallback" w:cs="Times New Roman"/>
          <w:i/>
          <w:sz w:val="24"/>
          <w:szCs w:val="24"/>
        </w:rPr>
        <w:t>Обучающийся получит возможность идентифицировать собственные проблемы и определять главную проблему</w:t>
      </w:r>
    </w:p>
    <w:p w14:paraId="2B36217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2F89E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</w:p>
    <w:p w14:paraId="15C6B879">
      <w:pPr>
        <w:suppressAutoHyphens/>
        <w:spacing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Обучающийся научится</w:t>
      </w:r>
    </w:p>
    <w:p w14:paraId="28B920F2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08AFF105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14:paraId="6757B01E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54446FFD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1406299D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14:paraId="688E6EE6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14:paraId="6AC2E682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соотносить полученные результаты поиска со своей деятельностью</w:t>
      </w:r>
    </w:p>
    <w:p w14:paraId="4B42F87F">
      <w:pPr>
        <w:numPr>
          <w:ilvl w:val="0"/>
          <w:numId w:val="6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Смысловое чтение:интерпретировать текст;</w:t>
      </w:r>
    </w:p>
    <w:p w14:paraId="067D8942">
      <w:pPr>
        <w:suppressAutoHyphens/>
        <w:spacing w:line="240" w:lineRule="auto"/>
        <w:ind w:firstLine="709"/>
        <w:jc w:val="both"/>
        <w:rPr>
          <w:rFonts w:ascii="Times New Roman" w:hAnsi="Times New Roman" w:eastAsia="Droid Sans Fallback" w:cs="Times New Roman"/>
          <w:i/>
          <w:sz w:val="24"/>
          <w:szCs w:val="24"/>
        </w:rPr>
      </w:pPr>
      <w:r>
        <w:rPr>
          <w:rFonts w:ascii="Times New Roman" w:hAnsi="Times New Roman" w:eastAsia="Droid Sans Fallback" w:cs="Times New Roman"/>
          <w:i/>
          <w:sz w:val="24"/>
          <w:szCs w:val="24"/>
        </w:rPr>
        <w:t>Обучающийся получит возможность научиться вербализовать эмоциональное впечатление, оказанное на него источником.</w:t>
      </w:r>
    </w:p>
    <w:p w14:paraId="7D334E3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69A25D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14:paraId="17A1D554">
      <w:pPr>
        <w:suppressAutoHyphens/>
        <w:spacing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Обучающийся научится</w:t>
      </w:r>
    </w:p>
    <w:p w14:paraId="48F09F6F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принимать позицию собеседника, понимая позицию другого;</w:t>
      </w:r>
    </w:p>
    <w:p w14:paraId="6A4BDAE4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различать в его речи мнение (точку зрения), доказательство (аргументы), факты, гипотезы, аксиомы, теории;</w:t>
      </w:r>
    </w:p>
    <w:p w14:paraId="1880C703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38EB9E41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14:paraId="52C42DD5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14:paraId="1FC8B90A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1ECF8A12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14:paraId="5E62EDBF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14:paraId="5DA75156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14:paraId="70EA908E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 и самостоятельено;</w:t>
      </w:r>
    </w:p>
    <w:p w14:paraId="13A2C5DD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14:paraId="1BB2761F">
      <w:pPr>
        <w:numPr>
          <w:ilvl w:val="0"/>
          <w:numId w:val="7"/>
        </w:numPr>
        <w:suppressAutoHyphens/>
        <w:spacing w:after="0"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sz w:val="24"/>
          <w:szCs w:val="24"/>
        </w:rPr>
        <w:t>использовать компьютерные технологии</w:t>
      </w:r>
    </w:p>
    <w:p w14:paraId="75F51A19">
      <w:pPr>
        <w:suppressAutoHyphens/>
        <w:spacing w:line="240" w:lineRule="auto"/>
        <w:ind w:firstLine="709"/>
        <w:jc w:val="both"/>
        <w:rPr>
          <w:rFonts w:ascii="Times New Roman" w:hAnsi="Times New Roman" w:eastAsia="Droid Sans Fallback" w:cs="Times New Roman"/>
          <w:sz w:val="24"/>
          <w:szCs w:val="24"/>
        </w:rPr>
      </w:pPr>
      <w:r>
        <w:rPr>
          <w:rFonts w:ascii="Times New Roman" w:hAnsi="Times New Roman" w:eastAsia="Droid Sans Fallback" w:cs="Times New Roman"/>
          <w:i/>
          <w:sz w:val="24"/>
          <w:szCs w:val="24"/>
        </w:rPr>
        <w:t>Обучающийся получит возможность научиться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7012DD8B">
      <w:pPr>
        <w:pStyle w:val="3"/>
        <w:ind w:left="72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Предметные:</w:t>
      </w:r>
    </w:p>
    <w:p w14:paraId="6F3E91A7">
      <w:pPr>
        <w:pStyle w:val="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Восьмиклассник научится:</w:t>
      </w:r>
    </w:p>
    <w:p w14:paraId="4A99D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вычисления с рациональными числами, сочетая устные и письменные приёмы вычислений, решать арифметические задачи, связанные с пропорциональностью величин, отношениями, процентами, выполнять несложные практические расчёты;</w:t>
      </w:r>
    </w:p>
    <w:p w14:paraId="3FFDD9E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понятия, связанные с делимостью натуральных чисел;</w:t>
      </w:r>
    </w:p>
    <w:p w14:paraId="55786E8A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ходе решения задач элементарные представления, связанные с приближенными значениями величин;</w:t>
      </w:r>
    </w:p>
    <w:p w14:paraId="23F1DB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смысл терминов: выражение, тождество, тождественное преобразование; выполнять стандартные процедуры, связанные с этими понятиями; решать задачи, содержащие буквенные данные; выполнять элементарную работу с формулами;</w:t>
      </w:r>
    </w:p>
    <w:p w14:paraId="751076A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степени с целым показателем и квадратные корни;</w:t>
      </w:r>
    </w:p>
    <w:p w14:paraId="3E7CBAF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тождественные преобразования рациональных выражений на основе правил, действий над многочленами и алгебраическими дробями;</w:t>
      </w:r>
    </w:p>
    <w:p w14:paraId="625D314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практики;</w:t>
      </w:r>
    </w:p>
    <w:p w14:paraId="5ED6BEA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</w:r>
    </w:p>
    <w:p w14:paraId="0C6189C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пр.);</w:t>
      </w:r>
    </w:p>
    <w:p w14:paraId="0E11570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уравнения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610D4BA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неравенства для решения задач из различных разделов курса, а также из реальной практики;</w:t>
      </w:r>
    </w:p>
    <w:p w14:paraId="2193F3A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язык функций для описания и исследования зависимостей между физическими величинами.</w:t>
      </w:r>
    </w:p>
    <w:p w14:paraId="0E7423D4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Восьмиклассник получит возможность научиться:</w:t>
      </w:r>
    </w:p>
    <w:p w14:paraId="5000D9A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способ;</w:t>
      </w:r>
    </w:p>
    <w:p w14:paraId="75422DA2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7BA2C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системах, можно судить о погрешности приближения;</w:t>
      </w:r>
    </w:p>
    <w:p w14:paraId="69E32F7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понять, что погрешность результата вычислений должна быть соизмерима с погрешностью исходных данных;</w:t>
      </w:r>
    </w:p>
    <w:p w14:paraId="3B5239F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многошаговые преобразования рациональных выражений, применяя широкий набор способов и приемов,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выражения);</w:t>
      </w:r>
    </w:p>
    <w:p w14:paraId="458172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разнообразные приемы доказательства неравенств;</w:t>
      </w:r>
    </w:p>
    <w:p w14:paraId="47ED640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аппарат уравнений и неравенств для решения широкого круга математических задач, задач из смежных предметов из практики;</w:t>
      </w:r>
    </w:p>
    <w:p w14:paraId="2E99E94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выколотыми точками и т. п.);</w:t>
      </w:r>
    </w:p>
    <w:p w14:paraId="481C2E5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14:paraId="01C5373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рабочей программы</w:t>
      </w:r>
    </w:p>
    <w:p w14:paraId="66C52B74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</w:t>
      </w:r>
    </w:p>
    <w:tbl>
      <w:tblPr>
        <w:tblStyle w:val="12"/>
        <w:tblW w:w="1063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3267"/>
        <w:gridCol w:w="6293"/>
      </w:tblGrid>
      <w:tr w14:paraId="79C3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72" w:type="dxa"/>
          </w:tcPr>
          <w:p w14:paraId="3CEE1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-3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7" w:type="dxa"/>
          </w:tcPr>
          <w:p w14:paraId="609F6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-3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293" w:type="dxa"/>
          </w:tcPr>
          <w:p w14:paraId="0126E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pacing w:val="-3"/>
                <w:sz w:val="24"/>
                <w:szCs w:val="24"/>
                <w:lang w:eastAsia="ru-RU"/>
              </w:rPr>
              <w:t>Содержание программы</w:t>
            </w:r>
          </w:p>
        </w:tc>
      </w:tr>
      <w:tr w14:paraId="3BE04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072" w:type="dxa"/>
          </w:tcPr>
          <w:p w14:paraId="1A97D88B">
            <w:pPr>
              <w:pStyle w:val="13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267" w:type="dxa"/>
          </w:tcPr>
          <w:p w14:paraId="39CE3453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Математика в повседневной жизни</w:t>
            </w:r>
          </w:p>
        </w:tc>
        <w:tc>
          <w:tcPr>
            <w:tcW w:w="6293" w:type="dxa"/>
          </w:tcPr>
          <w:p w14:paraId="7A07BCF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Математика как средство оптимизации повседневной деятельности человека: в устройстве семейного быта, в</w:t>
            </w:r>
          </w:p>
          <w:p w14:paraId="1C8BEAE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семейной экономике, при совершении покупок, выборе товаров и услуг, организации отдыха и др.</w:t>
            </w:r>
          </w:p>
          <w:p w14:paraId="5750EF39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14:paraId="5D9F4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072" w:type="dxa"/>
          </w:tcPr>
          <w:p w14:paraId="412C4743">
            <w:pPr>
              <w:pStyle w:val="13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267" w:type="dxa"/>
          </w:tcPr>
          <w:p w14:paraId="71A1DD0A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Геометрические задачи в заданиях ОГЭ</w:t>
            </w:r>
          </w:p>
        </w:tc>
        <w:tc>
          <w:tcPr>
            <w:tcW w:w="6293" w:type="dxa"/>
          </w:tcPr>
          <w:p w14:paraId="57F5EE7C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Умение находить часть информации, представленную в виде графиков, рисунков, карт; выбирать</w:t>
            </w:r>
          </w:p>
          <w:p w14:paraId="2859844E">
            <w:pPr>
              <w:pStyle w:val="19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элементы информации, которые сообщаются не в нужном порядке; работа с информацией в графическом виде. </w:t>
            </w:r>
            <w:r>
              <w:rPr>
                <w:rStyle w:val="20"/>
                <w:color w:val="000000"/>
              </w:rPr>
              <w:t>Чтение условия задачи. Выполнение чертежа с буквенными обозначениями. Перенос данных на чертеж.</w:t>
            </w:r>
            <w:r>
              <w:rPr>
                <w:rStyle w:val="20"/>
                <w:b/>
                <w:bCs/>
                <w:color w:val="000000"/>
              </w:rPr>
              <w:t> </w:t>
            </w:r>
            <w:r>
              <w:rPr>
                <w:rStyle w:val="20"/>
                <w:color w:val="000000"/>
              </w:rPr>
              <w:t>Анализ данных задачи.</w:t>
            </w:r>
          </w:p>
        </w:tc>
      </w:tr>
      <w:tr w14:paraId="7FDF4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72" w:type="dxa"/>
          </w:tcPr>
          <w:p w14:paraId="1252A738">
            <w:pPr>
              <w:pStyle w:val="13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267" w:type="dxa"/>
          </w:tcPr>
          <w:p w14:paraId="725A7117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Математика и общество</w:t>
            </w:r>
          </w:p>
        </w:tc>
        <w:tc>
          <w:tcPr>
            <w:tcW w:w="6293" w:type="dxa"/>
          </w:tcPr>
          <w:p w14:paraId="213671A8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Применение математических знаний приосуществлении основных обязанностей гражданина: при получении основного общего</w:t>
            </w:r>
          </w:p>
          <w:p w14:paraId="5428870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образования, в повседневной жизни, в т.ч. для соблюдения законов РФ и уплате</w:t>
            </w:r>
          </w:p>
          <w:p w14:paraId="4CFB9E9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налогов, в бережном отношении к природе и др.</w:t>
            </w:r>
          </w:p>
          <w:p w14:paraId="21802315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14:paraId="1907A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072" w:type="dxa"/>
          </w:tcPr>
          <w:p w14:paraId="50F0881E">
            <w:pPr>
              <w:pStyle w:val="13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267" w:type="dxa"/>
          </w:tcPr>
          <w:p w14:paraId="37457BF0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 на чертежах</w:t>
            </w:r>
          </w:p>
        </w:tc>
        <w:tc>
          <w:tcPr>
            <w:tcW w:w="6293" w:type="dxa"/>
          </w:tcPr>
          <w:p w14:paraId="3FC446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Формирование умения читать чертеж. Перевод информации из одного вида в другой.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Умение находить часть информации, представленную в видеграфиков, рисунков, карт…</w:t>
            </w:r>
          </w:p>
          <w:p w14:paraId="37DE9A27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14:paraId="1E78D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072" w:type="dxa"/>
          </w:tcPr>
          <w:p w14:paraId="339618F9">
            <w:pPr>
              <w:pStyle w:val="13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267" w:type="dxa"/>
          </w:tcPr>
          <w:p w14:paraId="0855BBCF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Математика и профессии</w:t>
            </w:r>
          </w:p>
        </w:tc>
        <w:tc>
          <w:tcPr>
            <w:tcW w:w="6293" w:type="dxa"/>
          </w:tcPr>
          <w:p w14:paraId="44EC9F7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Математика и профессии. Применение математики для</w:t>
            </w:r>
          </w:p>
          <w:p w14:paraId="06222AFB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формирования позитивного отношения к труду, интереса к осуществлению различных</w:t>
            </w:r>
          </w:p>
          <w:p w14:paraId="28E831E6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видов деятельности, осознания своих интересов и профессиональной</w:t>
            </w:r>
          </w:p>
          <w:p w14:paraId="7F446871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направленности личности. Демонстрация возможностей математики для оптимизации</w:t>
            </w:r>
          </w:p>
          <w:p w14:paraId="0165E7F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решения профессионально ориентированных задач.</w:t>
            </w:r>
          </w:p>
          <w:p w14:paraId="2FC5CD5E">
            <w:pPr>
              <w:pStyle w:val="1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070C74CB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CA2A8A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14:paraId="5432319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12"/>
        <w:tblW w:w="10631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4480"/>
        <w:gridCol w:w="4451"/>
        <w:gridCol w:w="708"/>
      </w:tblGrid>
      <w:tr w14:paraId="5D905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992" w:type="dxa"/>
          </w:tcPr>
          <w:p w14:paraId="73351CCB">
            <w:pPr>
              <w:spacing w:after="0" w:line="240" w:lineRule="auto"/>
              <w:ind w:firstLine="31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18FBA4E2">
            <w:pPr>
              <w:spacing w:after="0" w:line="240" w:lineRule="auto"/>
              <w:ind w:firstLine="317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80" w:type="dxa"/>
          </w:tcPr>
          <w:p w14:paraId="4691F3A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Наименование раздела (темы)</w:t>
            </w:r>
          </w:p>
        </w:tc>
        <w:tc>
          <w:tcPr>
            <w:tcW w:w="4451" w:type="dxa"/>
          </w:tcPr>
          <w:p w14:paraId="4D93F71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Деятельность учителя с учетом рабочей программы воспитания</w:t>
            </w:r>
          </w:p>
        </w:tc>
        <w:tc>
          <w:tcPr>
            <w:tcW w:w="708" w:type="dxa"/>
          </w:tcPr>
          <w:p w14:paraId="28FABEA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ККол-во</w:t>
            </w:r>
          </w:p>
          <w:p w14:paraId="5BD3335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ччас</w:t>
            </w:r>
          </w:p>
        </w:tc>
      </w:tr>
      <w:tr w14:paraId="417CD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31" w:type="dxa"/>
            <w:gridSpan w:val="4"/>
          </w:tcPr>
          <w:p w14:paraId="3A1CA53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Математика в повседневной жизни (12 ч.)</w:t>
            </w:r>
          </w:p>
        </w:tc>
      </w:tr>
      <w:tr w14:paraId="405A1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2" w:type="dxa"/>
          </w:tcPr>
          <w:p w14:paraId="265D7BA8">
            <w:pPr>
              <w:pStyle w:val="13"/>
              <w:numPr>
                <w:ilvl w:val="0"/>
                <w:numId w:val="9"/>
              </w:numPr>
              <w:jc w:val="both"/>
            </w:pPr>
          </w:p>
        </w:tc>
        <w:tc>
          <w:tcPr>
            <w:tcW w:w="4480" w:type="dxa"/>
          </w:tcPr>
          <w:p w14:paraId="2836EBD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Чтение чертежей</w:t>
            </w:r>
          </w:p>
        </w:tc>
        <w:tc>
          <w:tcPr>
            <w:tcW w:w="4451" w:type="dxa"/>
            <w:vMerge w:val="restart"/>
          </w:tcPr>
          <w:p w14:paraId="3833FEB1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привлекать внимание обучающихся к обсуждаемой на уроке информации, активизации познавательной деятельности обучающихся; организовывать работу обучающихся с социально значимой информацией по поводу получаемой на уроке социально значимой информации – обсуждать, высказывать мнение; инициировать и поддерживать исследовательскую деятельность обучающихся в рамках реализации ими индивидуальных и групповых исследовательских проектов, что даст обучающимся возможность приобрести навык уважительного отношения к чужим идеям, оформленным в работах других исследователей</w:t>
            </w:r>
          </w:p>
        </w:tc>
        <w:tc>
          <w:tcPr>
            <w:tcW w:w="708" w:type="dxa"/>
          </w:tcPr>
          <w:p w14:paraId="6950EDE2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562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2" w:type="dxa"/>
          </w:tcPr>
          <w:p w14:paraId="6DABBC76">
            <w:pPr>
              <w:pStyle w:val="13"/>
              <w:numPr>
                <w:ilvl w:val="0"/>
                <w:numId w:val="9"/>
              </w:numPr>
              <w:jc w:val="both"/>
            </w:pPr>
          </w:p>
        </w:tc>
        <w:tc>
          <w:tcPr>
            <w:tcW w:w="4480" w:type="dxa"/>
          </w:tcPr>
          <w:p w14:paraId="14F387A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4451" w:type="dxa"/>
            <w:vMerge w:val="continue"/>
          </w:tcPr>
          <w:p w14:paraId="368868F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E9778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38AD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2" w:type="dxa"/>
          </w:tcPr>
          <w:p w14:paraId="0F379872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496C9BE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4451" w:type="dxa"/>
            <w:vMerge w:val="continue"/>
          </w:tcPr>
          <w:p w14:paraId="09D4CAC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6732C61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5B50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2" w:type="dxa"/>
          </w:tcPr>
          <w:p w14:paraId="6432F86C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0DFB563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Практическая работа по теме «Участок»</w:t>
            </w:r>
          </w:p>
        </w:tc>
        <w:tc>
          <w:tcPr>
            <w:tcW w:w="4451" w:type="dxa"/>
            <w:vMerge w:val="continue"/>
          </w:tcPr>
          <w:p w14:paraId="1C4B926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460A46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B4D6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92" w:type="dxa"/>
          </w:tcPr>
          <w:p w14:paraId="322F1B9C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38378C4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Задача про «Шины»</w:t>
            </w:r>
          </w:p>
        </w:tc>
        <w:tc>
          <w:tcPr>
            <w:tcW w:w="4451" w:type="dxa"/>
            <w:vMerge w:val="continue"/>
          </w:tcPr>
          <w:p w14:paraId="5351467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89FA99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4A47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7F4B63BC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2E1249E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Практическая работа по теме «Шины»</w:t>
            </w:r>
          </w:p>
        </w:tc>
        <w:tc>
          <w:tcPr>
            <w:tcW w:w="4451" w:type="dxa"/>
            <w:vMerge w:val="continue"/>
          </w:tcPr>
          <w:p w14:paraId="557600D4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768224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EBCA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3B65EC7F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60D60EC0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Покупки</w:t>
            </w:r>
          </w:p>
        </w:tc>
        <w:tc>
          <w:tcPr>
            <w:tcW w:w="4451" w:type="dxa"/>
            <w:vMerge w:val="continue"/>
          </w:tcPr>
          <w:p w14:paraId="4810CF34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850A877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8F7F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06AAC7DD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794DF157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Покупки</w:t>
            </w:r>
          </w:p>
        </w:tc>
        <w:tc>
          <w:tcPr>
            <w:tcW w:w="4451" w:type="dxa"/>
            <w:vMerge w:val="continue"/>
          </w:tcPr>
          <w:p w14:paraId="510B3CF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E190E9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4ABA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4F153FA1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3D1BC35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Карманные расходы</w:t>
            </w:r>
          </w:p>
        </w:tc>
        <w:tc>
          <w:tcPr>
            <w:tcW w:w="4451" w:type="dxa"/>
            <w:vMerge w:val="continue"/>
          </w:tcPr>
          <w:p w14:paraId="26E5B344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552F641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92F5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E75CD0C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783E5472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Карманные расходы</w:t>
            </w:r>
          </w:p>
        </w:tc>
        <w:tc>
          <w:tcPr>
            <w:tcW w:w="4451" w:type="dxa"/>
            <w:vMerge w:val="continue"/>
          </w:tcPr>
          <w:p w14:paraId="04468AC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4AA8507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A1FA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3A34FF9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63B425E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Практическая работа по теме «Покупки. Карманные расходы»</w:t>
            </w:r>
          </w:p>
        </w:tc>
        <w:tc>
          <w:tcPr>
            <w:tcW w:w="4451" w:type="dxa"/>
            <w:vMerge w:val="continue"/>
          </w:tcPr>
          <w:p w14:paraId="02EC1BF1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C60776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CE2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4E27129F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38536D50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Проектная работа по теме «Математика в повседневной жизни»</w:t>
            </w:r>
          </w:p>
        </w:tc>
        <w:tc>
          <w:tcPr>
            <w:tcW w:w="4451" w:type="dxa"/>
            <w:vMerge w:val="continue"/>
          </w:tcPr>
          <w:p w14:paraId="77451E01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486EEEC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75A1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0631" w:type="dxa"/>
            <w:gridSpan w:val="4"/>
          </w:tcPr>
          <w:p w14:paraId="495DE731">
            <w:pPr>
              <w:spacing w:after="0" w:line="240" w:lineRule="auto"/>
              <w:ind w:left="317" w:firstLine="111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Геометрические задачи в заданиях ОГЭ (6 ч)</w:t>
            </w:r>
          </w:p>
        </w:tc>
      </w:tr>
      <w:tr w14:paraId="75EE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33566FBD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497A9BD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4451" w:type="dxa"/>
            <w:vMerge w:val="restart"/>
          </w:tcPr>
          <w:p w14:paraId="236D2A1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Реализовывать воспитательные возможности в различных видах деятельности обучающихся со словесной (знаковой) основой: выводы и доказательство формул, анализ формул, решение текстовых количественных и качественных задач, выполнение заданий по разграничению понятий.</w:t>
            </w:r>
          </w:p>
          <w:p w14:paraId="7C21E16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Моделировать на уроке ситуации для выбора поступка обучающимся (тексты, инфографика, видео и др.)</w:t>
            </w:r>
          </w:p>
          <w:p w14:paraId="2BD3A29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Организовывать индивидуальную учебную деятельность.</w:t>
            </w:r>
          </w:p>
          <w:p w14:paraId="50615A2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Реализовывать воспитательные возможности в различных видах деятельности обучающихся на основе восприятия элементов действительности</w:t>
            </w:r>
          </w:p>
        </w:tc>
        <w:tc>
          <w:tcPr>
            <w:tcW w:w="708" w:type="dxa"/>
          </w:tcPr>
          <w:p w14:paraId="7B0F1C0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9987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117590C7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47F171C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Упражнения, направленные на освоение терминологии</w:t>
            </w:r>
          </w:p>
        </w:tc>
        <w:tc>
          <w:tcPr>
            <w:tcW w:w="4451" w:type="dxa"/>
            <w:vMerge w:val="continue"/>
          </w:tcPr>
          <w:p w14:paraId="77B6FAD2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3A0DC1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A54B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6987E2B9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6A36508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Верные и неверные утверждения</w:t>
            </w:r>
          </w:p>
        </w:tc>
        <w:tc>
          <w:tcPr>
            <w:tcW w:w="4451" w:type="dxa"/>
            <w:vMerge w:val="continue"/>
          </w:tcPr>
          <w:p w14:paraId="3C28709E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960D7A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ED0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031D340C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1F01017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Работа с текстовой информацией: анализ, интерпретация,</w:t>
            </w:r>
          </w:p>
          <w:p w14:paraId="77751CE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представление в графическом и символьном виде</w:t>
            </w:r>
          </w:p>
        </w:tc>
        <w:tc>
          <w:tcPr>
            <w:tcW w:w="4451" w:type="dxa"/>
            <w:vMerge w:val="continue"/>
          </w:tcPr>
          <w:p w14:paraId="2A125AB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031E6F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6196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4BDB4511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53037EB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Работа с текстовой информацией: анализ, интерпретация, представление в графическом и символьном виде</w:t>
            </w:r>
          </w:p>
        </w:tc>
        <w:tc>
          <w:tcPr>
            <w:tcW w:w="4451" w:type="dxa"/>
            <w:vMerge w:val="continue"/>
          </w:tcPr>
          <w:p w14:paraId="3BC101A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5CCDBC0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51B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081B5859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39BC92C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Проверочная работа по теме «Геометрические задачи в заданиях ОГЭ»</w:t>
            </w:r>
          </w:p>
        </w:tc>
        <w:tc>
          <w:tcPr>
            <w:tcW w:w="4451" w:type="dxa"/>
            <w:vMerge w:val="continue"/>
          </w:tcPr>
          <w:p w14:paraId="2139243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C70078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44C2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0631" w:type="dxa"/>
            <w:gridSpan w:val="4"/>
          </w:tcPr>
          <w:p w14:paraId="12DB1872">
            <w:pPr>
              <w:spacing w:after="0" w:line="240" w:lineRule="auto"/>
              <w:ind w:left="317" w:firstLine="111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Математика и общество (6 ч)</w:t>
            </w:r>
          </w:p>
        </w:tc>
      </w:tr>
      <w:tr w14:paraId="0B049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1B1495E4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6AC06B2C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Права человека</w:t>
            </w:r>
          </w:p>
        </w:tc>
        <w:tc>
          <w:tcPr>
            <w:tcW w:w="4451" w:type="dxa"/>
            <w:vMerge w:val="restart"/>
          </w:tcPr>
          <w:p w14:paraId="46A6EF60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привлекать внимание обучающихся к обсуждаемой на уроке информации, активизации познавательной деятельности обучающихся</w:t>
            </w:r>
          </w:p>
        </w:tc>
        <w:tc>
          <w:tcPr>
            <w:tcW w:w="708" w:type="dxa"/>
          </w:tcPr>
          <w:p w14:paraId="15AB189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B13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C499D51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34AF212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Практическая работа по теме «Права человека»</w:t>
            </w:r>
          </w:p>
        </w:tc>
        <w:tc>
          <w:tcPr>
            <w:tcW w:w="4451" w:type="dxa"/>
            <w:vMerge w:val="continue"/>
          </w:tcPr>
          <w:p w14:paraId="2847A0A7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DC767F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0DB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65F36A1D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477FEC37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451" w:type="dxa"/>
            <w:vMerge w:val="continue"/>
          </w:tcPr>
          <w:p w14:paraId="3DB80E3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F8FC34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576B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518BF0E7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22BC917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Межкультурная коммуникация</w:t>
            </w:r>
          </w:p>
        </w:tc>
        <w:tc>
          <w:tcPr>
            <w:tcW w:w="4451" w:type="dxa"/>
            <w:vMerge w:val="continue"/>
          </w:tcPr>
          <w:p w14:paraId="1A0EC1B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0793FB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E011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527E2D36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59A786A2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Проектная работа по теме «Математика и общество»</w:t>
            </w:r>
          </w:p>
        </w:tc>
        <w:tc>
          <w:tcPr>
            <w:tcW w:w="4451" w:type="dxa"/>
            <w:vMerge w:val="continue"/>
          </w:tcPr>
          <w:p w14:paraId="333BAC2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F2DD38C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885E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DC5A764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0A17A7A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Проверочная работа по теме «Математика и общество»</w:t>
            </w:r>
          </w:p>
        </w:tc>
        <w:tc>
          <w:tcPr>
            <w:tcW w:w="4451" w:type="dxa"/>
            <w:vMerge w:val="continue"/>
          </w:tcPr>
          <w:p w14:paraId="6219F3B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43A4E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E819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0631" w:type="dxa"/>
            <w:gridSpan w:val="4"/>
          </w:tcPr>
          <w:p w14:paraId="52EA86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>Задачи на чертежах (6 ч.)</w:t>
            </w:r>
          </w:p>
        </w:tc>
      </w:tr>
      <w:tr w14:paraId="2E13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6CF82C3B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1EC8196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Задачи на готовых чертежах</w:t>
            </w:r>
          </w:p>
        </w:tc>
        <w:tc>
          <w:tcPr>
            <w:tcW w:w="4451" w:type="dxa"/>
            <w:vMerge w:val="restart"/>
          </w:tcPr>
          <w:p w14:paraId="0BEFA90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Моделировать на уроке ситуации для выбора поступка обучающимся (тексты, инфографика, видео и др.)</w:t>
            </w:r>
          </w:p>
          <w:p w14:paraId="49C7C0DC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Организовывать индивидуальную учебную деятельность.</w:t>
            </w:r>
          </w:p>
          <w:p w14:paraId="7640D04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78DD831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EF0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4C99C9E5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6323257C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Упражнения, направленные на формирование умения читать чертеж</w:t>
            </w:r>
          </w:p>
        </w:tc>
        <w:tc>
          <w:tcPr>
            <w:tcW w:w="4451" w:type="dxa"/>
            <w:vMerge w:val="continue"/>
          </w:tcPr>
          <w:p w14:paraId="395C436E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18D8BC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B4D7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46BD731A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141C1129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Задания, направленные на перевод информации одного вида в другой</w:t>
            </w:r>
          </w:p>
        </w:tc>
        <w:tc>
          <w:tcPr>
            <w:tcW w:w="4451" w:type="dxa"/>
            <w:vMerge w:val="continue"/>
          </w:tcPr>
          <w:p w14:paraId="22439EF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E214CDE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2A03F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4090911A">
            <w:pPr>
              <w:pStyle w:val="13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714E85B3">
            <w:pPr>
              <w:pStyle w:val="13"/>
              <w:numPr>
                <w:ilvl w:val="0"/>
                <w:numId w:val="9"/>
              </w:numPr>
              <w:jc w:val="both"/>
            </w:pPr>
            <w:r>
              <w:t>Геометрия на клетчатой бумаге</w:t>
            </w:r>
          </w:p>
        </w:tc>
        <w:tc>
          <w:tcPr>
            <w:tcW w:w="4451" w:type="dxa"/>
            <w:vMerge w:val="continue"/>
          </w:tcPr>
          <w:p w14:paraId="4A029950">
            <w:pPr>
              <w:pStyle w:val="13"/>
              <w:numPr>
                <w:ilvl w:val="0"/>
                <w:numId w:val="9"/>
              </w:numPr>
              <w:jc w:val="both"/>
            </w:pPr>
          </w:p>
        </w:tc>
        <w:tc>
          <w:tcPr>
            <w:tcW w:w="708" w:type="dxa"/>
          </w:tcPr>
          <w:p w14:paraId="0F384FC1">
            <w:pPr>
              <w:spacing w:after="0" w:line="240" w:lineRule="auto"/>
              <w:ind w:left="36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</w:p>
        </w:tc>
      </w:tr>
      <w:tr w14:paraId="3825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6BF85E4">
            <w:pPr>
              <w:pStyle w:val="13"/>
              <w:ind w:left="459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29</w:t>
            </w:r>
          </w:p>
        </w:tc>
        <w:tc>
          <w:tcPr>
            <w:tcW w:w="4480" w:type="dxa"/>
          </w:tcPr>
          <w:p w14:paraId="3DF3E6D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Геометрия на клетчатой бумаге</w:t>
            </w:r>
          </w:p>
        </w:tc>
        <w:tc>
          <w:tcPr>
            <w:tcW w:w="4451" w:type="dxa"/>
            <w:vMerge w:val="continue"/>
          </w:tcPr>
          <w:p w14:paraId="4C28E22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8AABA8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383B7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4CDDB8F">
            <w:pPr>
              <w:pStyle w:val="13"/>
              <w:ind w:left="459" w:hanging="4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30</w:t>
            </w:r>
          </w:p>
        </w:tc>
        <w:tc>
          <w:tcPr>
            <w:tcW w:w="4480" w:type="dxa"/>
          </w:tcPr>
          <w:p w14:paraId="4C6B66A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Проверочная работа по теме «Задачи на чертежах»</w:t>
            </w:r>
          </w:p>
        </w:tc>
        <w:tc>
          <w:tcPr>
            <w:tcW w:w="4451" w:type="dxa"/>
            <w:vMerge w:val="continue"/>
          </w:tcPr>
          <w:p w14:paraId="3DEB13F2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46527D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7482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10631" w:type="dxa"/>
            <w:gridSpan w:val="4"/>
          </w:tcPr>
          <w:p w14:paraId="08D72527">
            <w:pPr>
              <w:spacing w:after="0" w:line="240" w:lineRule="auto"/>
              <w:ind w:left="317" w:firstLine="111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Математика и профессии (4 ч)</w:t>
            </w:r>
          </w:p>
        </w:tc>
      </w:tr>
      <w:tr w14:paraId="6857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3D196237">
            <w:pPr>
              <w:pStyle w:val="1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42949FA7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Математические задачи в профессиях</w:t>
            </w:r>
          </w:p>
        </w:tc>
        <w:tc>
          <w:tcPr>
            <w:tcW w:w="4451" w:type="dxa"/>
            <w:vMerge w:val="restart"/>
          </w:tcPr>
          <w:p w14:paraId="64000E60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Реализовывать воспитательные возможности в различных видах деятельности обучающихся на основе восприятия элементов действительности</w:t>
            </w:r>
          </w:p>
        </w:tc>
        <w:tc>
          <w:tcPr>
            <w:tcW w:w="708" w:type="dxa"/>
          </w:tcPr>
          <w:p w14:paraId="54CD4B5C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008CD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EF7E6D9">
            <w:pPr>
              <w:pStyle w:val="1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0471BEF4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Проектная работа по теме «Математика и профессии»</w:t>
            </w:r>
          </w:p>
        </w:tc>
        <w:tc>
          <w:tcPr>
            <w:tcW w:w="4451" w:type="dxa"/>
            <w:vMerge w:val="continue"/>
          </w:tcPr>
          <w:p w14:paraId="736BDE7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F14B2AF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2264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482A7309">
            <w:pPr>
              <w:pStyle w:val="1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33537253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Промежуточная аттестация в форме творческой работы</w:t>
            </w:r>
          </w:p>
        </w:tc>
        <w:tc>
          <w:tcPr>
            <w:tcW w:w="4451" w:type="dxa"/>
            <w:vMerge w:val="continue"/>
          </w:tcPr>
          <w:p w14:paraId="3C054D9D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06685B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4EA1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206AF13A">
            <w:pPr>
              <w:pStyle w:val="13"/>
              <w:numPr>
                <w:ilvl w:val="0"/>
                <w:numId w:val="9"/>
              </w:numPr>
              <w:rPr>
                <w:sz w:val="20"/>
                <w:szCs w:val="20"/>
              </w:rPr>
            </w:pPr>
          </w:p>
        </w:tc>
        <w:tc>
          <w:tcPr>
            <w:tcW w:w="4480" w:type="dxa"/>
          </w:tcPr>
          <w:p w14:paraId="3F5A46A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4451" w:type="dxa"/>
            <w:vMerge w:val="continue"/>
          </w:tcPr>
          <w:p w14:paraId="3B564156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FA0685B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790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992" w:type="dxa"/>
          </w:tcPr>
          <w:p w14:paraId="7ADE1914">
            <w:pPr>
              <w:spacing w:after="0" w:line="240" w:lineRule="auto"/>
              <w:ind w:left="317" w:firstLine="1112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</w:tcPr>
          <w:p w14:paraId="7EEFA2FA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Итого за год</w:t>
            </w:r>
          </w:p>
        </w:tc>
        <w:tc>
          <w:tcPr>
            <w:tcW w:w="4451" w:type="dxa"/>
            <w:vMerge w:val="continue"/>
          </w:tcPr>
          <w:p w14:paraId="0E21FE25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BD16C28">
            <w:pPr>
              <w:spacing w:after="0" w:line="240" w:lineRule="auto"/>
              <w:ind w:firstLine="709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334</w:t>
            </w:r>
          </w:p>
        </w:tc>
      </w:tr>
    </w:tbl>
    <w:p w14:paraId="7806E45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F394BA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14:paraId="74E59691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color w:val="000000"/>
        </w:rPr>
      </w:pPr>
      <w:r>
        <w:rPr>
          <w:rFonts w:eastAsia="Calibri"/>
        </w:rPr>
        <w:t>Башарин, Г.П. Элементы финансовой математики. – М.: Математика (приложение к газете «Первое сентября»). - №27. – 1995.</w:t>
      </w:r>
    </w:p>
    <w:p w14:paraId="1DDED916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Вигдорчик, Е., Нежданова, Т. Элементарная математика в экономике и бизнесе. – М., 1997.</w:t>
      </w:r>
    </w:p>
    <w:p w14:paraId="6ECFE2C1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Водинчар, М.И., Лайкова, Г.А., Рябова, Ю.К. Решение задач на смеси, сплавы и растворы методом уравнений // Математика в школе. – 2001. - №4.</w:t>
      </w:r>
    </w:p>
    <w:p w14:paraId="24C7B9D9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Дорофеев, Г.В., Седова, Е.А. Процентные вычисления. 10-11 классы: учеб.-метод. пособие. – М.: Дрофа, 2003. – 144 с.</w:t>
      </w:r>
    </w:p>
    <w:p w14:paraId="049412CD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Егерман,Е. Задачи с модулем. 9-10 классы// Математика.-№23.—2004. – С. 18-20.</w:t>
      </w:r>
    </w:p>
    <w:p w14:paraId="0555C174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Коршунова, Е. модуль и квадратичная функция // Математика. - №7. – 1998.</w:t>
      </w:r>
    </w:p>
    <w:p w14:paraId="6E428C27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Рослова Л.О., Краснянская К.А., Рыдзе О.А., Квитко Е.С. Математическаяграмотность. Сборник эталонных заданий. Выпуск 1 Ч 1,2, выпуск 2  Ч.1,2,  Учебное пособие для общеобразовательных организаций. В 2-х ч.; под ред. Г.С. Ковалёвой, Л.О.Рословой.— М.; СПб.: Просвещение, 2020 — (Функциональная грамотность. Учимся для жизни).</w:t>
      </w:r>
    </w:p>
    <w:p w14:paraId="56E91077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Симонов, А.С. Сложные проценты // Математика в школе. – 1998. - №5</w:t>
      </w:r>
    </w:p>
    <w:p w14:paraId="7D9BA1A4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Скворцова, М. Уравнения и неравенства с модулем. 8-9 классы // Математика.- №20. – 2004. – С.17</w:t>
      </w:r>
    </w:p>
    <w:p w14:paraId="3FCFB37B">
      <w:pPr>
        <w:pStyle w:val="13"/>
        <w:numPr>
          <w:ilvl w:val="0"/>
          <w:numId w:val="10"/>
        </w:num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>Интернет-ресурсы:</w:t>
      </w:r>
    </w:p>
    <w:p w14:paraId="304C6204">
      <w:pPr>
        <w:shd w:val="clear" w:color="auto" w:fill="FFFFFF"/>
        <w:spacing w:line="240" w:lineRule="auto"/>
        <w:ind w:left="426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сайт ФИПИ,</w:t>
      </w:r>
    </w:p>
    <w:p w14:paraId="79FE8CAA">
      <w:pPr>
        <w:shd w:val="clear" w:color="auto" w:fill="FFFFFF"/>
        <w:spacing w:line="240" w:lineRule="auto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fldChar w:fldCharType="begin"/>
      </w:r>
      <w:r>
        <w:instrText xml:space="preserve"> HYPERLINK "https://publications.hse.ru/mirror/pubs/share/direct/345295660.pdf"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4"/>
          <w:szCs w:val="24"/>
          <w:shd w:val="clear" w:color="auto" w:fill="FFFFFF"/>
        </w:rPr>
        <w:t>https://publications.hse.ru/mirror/pubs/share/direct/345295660.pdf</w:t>
      </w:r>
      <w:r>
        <w:rPr>
          <w:rStyle w:val="6"/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5C3389CF">
      <w:pPr>
        <w:shd w:val="clear" w:color="auto" w:fill="FFFFFF"/>
        <w:spacing w:line="240" w:lineRule="auto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fldChar w:fldCharType="begin"/>
      </w:r>
      <w:r>
        <w:instrText xml:space="preserve"> HYPERLINK "http://skiv.instrao.ru/bank-zadaniy/matematicheskaya-gramotnost/"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4"/>
          <w:szCs w:val="24"/>
          <w:shd w:val="clear" w:color="auto" w:fill="FFFFFF"/>
        </w:rPr>
        <w:t>http://skiv.instrao.ru/bank-zadaniy/matematicheskaya-gramotnost/</w:t>
      </w:r>
      <w:r>
        <w:rPr>
          <w:rStyle w:val="6"/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14:paraId="62A97D29">
      <w:pPr>
        <w:shd w:val="clear" w:color="auto" w:fill="FFFFFF"/>
        <w:spacing w:line="240" w:lineRule="auto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https://mega-talant.com/biblioteka/sbornik-zadaniy-po-formirovaniyu-funkcionalnoy-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gramotnosti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uchaschihsya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urokah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matematiki</w:t>
      </w:r>
      <w:r>
        <w:rPr>
          <w:rFonts w:ascii="Times New Roman" w:hAnsi="Times New Roman" w:cs="Times New Roman"/>
          <w:color w:val="000000"/>
          <w:sz w:val="24"/>
          <w:szCs w:val="24"/>
        </w:rPr>
        <w:t>-99166.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html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1327A41">
      <w:pPr>
        <w:shd w:val="clear" w:color="auto" w:fill="FFFFFF"/>
        <w:spacing w:line="240" w:lineRule="auto"/>
        <w:ind w:left="426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https</w:t>
      </w:r>
      <w:r>
        <w:rPr>
          <w:rFonts w:ascii="Times New Roman" w:hAnsi="Times New Roman" w:cs="Times New Roman"/>
          <w:color w:val="000000"/>
          <w:sz w:val="24"/>
          <w:szCs w:val="24"/>
        </w:rPr>
        <w:t>://4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ege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trening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gia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matematika</w:t>
      </w:r>
      <w:r>
        <w:rPr>
          <w:rFonts w:ascii="Times New Roman" w:hAnsi="Times New Roman" w:cs="Times New Roman"/>
          <w:color w:val="000000"/>
          <w:sz w:val="24"/>
          <w:szCs w:val="24"/>
        </w:rPr>
        <w:t>/59509-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zadachi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proekta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matematicheskaya</w:t>
      </w:r>
      <w:r>
        <w:rPr>
          <w:rFonts w:ascii="Times New Roman" w:hAnsi="Times New Roman" w:cs="Times New Roman"/>
          <w:color w:val="000000"/>
          <w:sz w:val="24"/>
          <w:szCs w:val="24"/>
        </w:rPr>
        <w:t>-gramotnost.html</w:t>
      </w:r>
    </w:p>
    <w:p w14:paraId="600B197B">
      <w:pPr>
        <w:shd w:val="clear" w:color="auto" w:fill="FFFFFF"/>
        <w:spacing w:line="240" w:lineRule="auto"/>
        <w:ind w:left="426"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F139D29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14892CE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r:id="rId5" w:type="default"/>
      <w:pgSz w:w="11906" w:h="16838"/>
      <w:pgMar w:top="1134" w:right="850" w:bottom="1134" w:left="85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Droid Sans Fallback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2313"/>
      <w:docPartObj>
        <w:docPartGallery w:val="autotext"/>
      </w:docPartObj>
    </w:sdtPr>
    <w:sdtContent>
      <w:p w14:paraId="048EE031">
        <w:pPr>
          <w:pStyle w:val="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03844858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FB2B8B"/>
    <w:multiLevelType w:val="multilevel"/>
    <w:tmpl w:val="01FB2B8B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nsid w:val="158A77FF"/>
    <w:multiLevelType w:val="multilevel"/>
    <w:tmpl w:val="158A77FF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D3A6A"/>
    <w:multiLevelType w:val="multilevel"/>
    <w:tmpl w:val="1A8D3A6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D5B88"/>
    <w:multiLevelType w:val="multilevel"/>
    <w:tmpl w:val="42DD5B8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B3E5FB8"/>
    <w:multiLevelType w:val="multilevel"/>
    <w:tmpl w:val="4B3E5FB8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">
    <w:nsid w:val="51207519"/>
    <w:multiLevelType w:val="multilevel"/>
    <w:tmpl w:val="5120751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BB3AF8"/>
    <w:multiLevelType w:val="multilevel"/>
    <w:tmpl w:val="51BB3AF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7CD2EA3"/>
    <w:multiLevelType w:val="multilevel"/>
    <w:tmpl w:val="57CD2EA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FA92F4B"/>
    <w:multiLevelType w:val="multilevel"/>
    <w:tmpl w:val="5FA92F4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D174D4"/>
    <w:multiLevelType w:val="multilevel"/>
    <w:tmpl w:val="7AD174D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ABD"/>
    <w:rsid w:val="000D7A5A"/>
    <w:rsid w:val="00201BBE"/>
    <w:rsid w:val="00334E3E"/>
    <w:rsid w:val="00363744"/>
    <w:rsid w:val="00476A8A"/>
    <w:rsid w:val="00545ABD"/>
    <w:rsid w:val="00695432"/>
    <w:rsid w:val="00695953"/>
    <w:rsid w:val="006D1748"/>
    <w:rsid w:val="00832F8D"/>
    <w:rsid w:val="00940353"/>
    <w:rsid w:val="00A750FF"/>
    <w:rsid w:val="00AD691B"/>
    <w:rsid w:val="00C54595"/>
    <w:rsid w:val="00CC2C1A"/>
    <w:rsid w:val="00CD4190"/>
    <w:rsid w:val="00CF780D"/>
    <w:rsid w:val="00DE58F1"/>
    <w:rsid w:val="00E06456"/>
    <w:rsid w:val="00FC32B1"/>
    <w:rsid w:val="056C5571"/>
    <w:rsid w:val="2BB33009"/>
    <w:rsid w:val="4455154C"/>
    <w:rsid w:val="7838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3">
    <w:name w:val="heading 3"/>
    <w:basedOn w:val="1"/>
    <w:link w:val="14"/>
    <w:qFormat/>
    <w:uiPriority w:val="0"/>
    <w:pPr>
      <w:spacing w:after="0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Body Text"/>
    <w:basedOn w:val="1"/>
    <w:link w:val="24"/>
    <w:semiHidden/>
    <w:unhideWhenUsed/>
    <w:qFormat/>
    <w:uiPriority w:val="99"/>
    <w:pPr>
      <w:spacing w:after="120"/>
    </w:pPr>
  </w:style>
  <w:style w:type="paragraph" w:styleId="9">
    <w:name w:val="Body Text Indent"/>
    <w:basedOn w:val="1"/>
    <w:link w:val="17"/>
    <w:semiHidden/>
    <w:unhideWhenUsed/>
    <w:qFormat/>
    <w:uiPriority w:val="99"/>
    <w:pPr>
      <w:spacing w:after="120"/>
      <w:ind w:left="283"/>
    </w:pPr>
  </w:style>
  <w:style w:type="paragraph" w:styleId="10">
    <w:name w:val="Title"/>
    <w:basedOn w:val="1"/>
    <w:link w:val="18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0"/>
    </w:rPr>
  </w:style>
  <w:style w:type="paragraph" w:styleId="11">
    <w:name w:val="footer"/>
    <w:basedOn w:val="1"/>
    <w:link w:val="22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2">
    <w:name w:val="Table Grid"/>
    <w:basedOn w:val="5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qFormat/>
    <w:uiPriority w:val="0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Заголовок 3 Знак"/>
    <w:basedOn w:val="4"/>
    <w:link w:val="3"/>
    <w:uiPriority w:val="0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customStyle="1" w:styleId="15">
    <w:name w:val="Основной текст (14)1"/>
    <w:basedOn w:val="1"/>
    <w:qFormat/>
    <w:uiPriority w:val="0"/>
    <w:pPr>
      <w:shd w:val="clear" w:color="auto" w:fill="FFFFFF"/>
      <w:suppressAutoHyphens/>
      <w:spacing w:line="211" w:lineRule="exact"/>
      <w:ind w:firstLine="400"/>
      <w:jc w:val="both"/>
    </w:pPr>
    <w:rPr>
      <w:rFonts w:ascii="Calibri" w:hAnsi="Calibri" w:eastAsia="Droid Sans Fallback" w:cs="Calibri"/>
      <w:i/>
      <w:iCs/>
    </w:rPr>
  </w:style>
  <w:style w:type="paragraph" w:customStyle="1" w:styleId="16">
    <w:name w:val="Красная строка 21"/>
    <w:basedOn w:val="9"/>
    <w:qFormat/>
    <w:uiPriority w:val="0"/>
  </w:style>
  <w:style w:type="character" w:customStyle="1" w:styleId="17">
    <w:name w:val="Основной текст с отступом Знак"/>
    <w:basedOn w:val="4"/>
    <w:link w:val="9"/>
    <w:semiHidden/>
    <w:qFormat/>
    <w:uiPriority w:val="99"/>
  </w:style>
  <w:style w:type="character" w:customStyle="1" w:styleId="18">
    <w:name w:val="Заголовок Знак"/>
    <w:basedOn w:val="4"/>
    <w:link w:val="10"/>
    <w:qFormat/>
    <w:uiPriority w:val="0"/>
    <w:rPr>
      <w:rFonts w:ascii="Times New Roman" w:hAnsi="Times New Roman" w:eastAsia="Times New Roman" w:cs="Times New Roman"/>
      <w:sz w:val="28"/>
      <w:szCs w:val="20"/>
    </w:rPr>
  </w:style>
  <w:style w:type="paragraph" w:customStyle="1" w:styleId="19">
    <w:name w:val="c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0">
    <w:name w:val="c0"/>
    <w:basedOn w:val="4"/>
    <w:qFormat/>
    <w:uiPriority w:val="0"/>
  </w:style>
  <w:style w:type="character" w:customStyle="1" w:styleId="21">
    <w:name w:val="Верхний колонтитул Знак"/>
    <w:basedOn w:val="4"/>
    <w:link w:val="7"/>
    <w:qFormat/>
    <w:uiPriority w:val="99"/>
  </w:style>
  <w:style w:type="character" w:customStyle="1" w:styleId="22">
    <w:name w:val="Нижний колонтитул Знак"/>
    <w:basedOn w:val="4"/>
    <w:link w:val="11"/>
    <w:semiHidden/>
    <w:qFormat/>
    <w:uiPriority w:val="99"/>
  </w:style>
  <w:style w:type="character" w:customStyle="1" w:styleId="23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4">
    <w:name w:val="Основной текст Знак"/>
    <w:basedOn w:val="4"/>
    <w:link w:val="8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10</Pages>
  <Words>3223</Words>
  <Characters>18377</Characters>
  <Lines>153</Lines>
  <Paragraphs>43</Paragraphs>
  <TotalTime>2</TotalTime>
  <ScaleCrop>false</ScaleCrop>
  <LinksUpToDate>false</LinksUpToDate>
  <CharactersWithSpaces>21557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2024-08-30T16:47:00Z</dcterms:created>
  <dc:creator>User</dc:creator>
  <cp:lastModifiedBy>user</cp:lastModifiedBy>
  <cp:lastPrinted>2023-01-08T16:57:00Z</cp:lastPrinted>
  <dcterms:modified xsi:type="dcterms:W3CDTF">2024-11-09T07:38:20Z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071C475BC0954516816EAC67773307F3_12</vt:lpwstr>
  </property>
</Properties>
</file>